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4154558B">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6D333E28">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13B1557B">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64E3459A">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4C5A220E">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9fw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2B28C18D" w:rsidR="00BB5E94" w:rsidRDefault="00082654">
      <w:pPr>
        <w:rPr>
          <w:rFonts w:ascii="ＭＳ ゴシック" w:eastAsia="ＭＳ ゴシック" w:hAnsi="ＭＳ ゴシック" w:hint="default"/>
          <w:sz w:val="24"/>
        </w:rPr>
      </w:pPr>
      <w:r>
        <w:rPr>
          <w:sz w:val="24"/>
        </w:rPr>
        <w:t xml:space="preserve">　　　</w:t>
      </w:r>
      <w:r>
        <w:rPr>
          <w:rFonts w:ascii="ＭＳ ゴシック" w:eastAsia="ＭＳ ゴシック" w:hAnsi="ＭＳ ゴシック"/>
          <w:sz w:val="24"/>
        </w:rPr>
        <w:t>※ ため池やその他施設等は、該当がない場合は、項目を削除する。</w:t>
      </w:r>
    </w:p>
    <w:p w14:paraId="5595FA50" w14:textId="77777777" w:rsidR="00BB5E94" w:rsidRDefault="00BB5E94">
      <w:pPr>
        <w:widowControl/>
        <w:overflowPunct/>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14:paraId="58F3EAC2" w14:textId="77777777" w:rsidR="00BB5E94" w:rsidRDefault="00BB5E94" w:rsidP="00BB5E94">
      <w:r>
        <w:rPr>
          <w:rFonts w:ascii="ＭＳ Ｐゴシック" w:eastAsia="ＭＳ Ｐゴシック" w:hAnsi="ＭＳ Ｐゴシック"/>
          <w:sz w:val="24"/>
        </w:rPr>
        <w:lastRenderedPageBreak/>
        <w:t>（別記１－４）</w:t>
      </w:r>
    </w:p>
    <w:p w14:paraId="2081EAF2" w14:textId="77777777" w:rsidR="00BB5E94" w:rsidRDefault="00BB5E94" w:rsidP="00BB5E94"/>
    <w:p w14:paraId="331F10EB" w14:textId="77777777" w:rsidR="00BB5E94" w:rsidRDefault="00BB5E94" w:rsidP="00BB5E94">
      <w:pPr>
        <w:jc w:val="center"/>
      </w:pPr>
      <w:r>
        <w:rPr>
          <w:rFonts w:ascii="ＭＳ ゴシック" w:eastAsia="ＭＳ ゴシック" w:hAnsi="ＭＳ ゴシック"/>
          <w:sz w:val="24"/>
        </w:rPr>
        <w:t>地域資源の適切な保全管理のための推進活動に関する活動指針</w:t>
      </w:r>
    </w:p>
    <w:p w14:paraId="49D8DA64" w14:textId="77777777" w:rsidR="00BB5E94" w:rsidRDefault="00BB5E94" w:rsidP="00BB5E94"/>
    <w:p w14:paraId="1F3F120F" w14:textId="77777777" w:rsidR="00BB5E94" w:rsidRDefault="00BB5E94" w:rsidP="00BB5E94">
      <w:r>
        <w:rPr>
          <w:rFonts w:ascii="ＭＳ ゴシック" w:eastAsia="ＭＳ ゴシック" w:hAnsi="ＭＳ ゴシック"/>
          <w:sz w:val="24"/>
        </w:rPr>
        <w:t>第１　地域資源の適切な保全管理のための推進活動の基本的考え方</w:t>
      </w:r>
    </w:p>
    <w:p w14:paraId="51A49A39" w14:textId="77777777" w:rsidR="00BB5E94" w:rsidRDefault="00BB5E94" w:rsidP="00BB5E94">
      <w:pPr>
        <w:tabs>
          <w:tab w:val="left" w:pos="315"/>
        </w:tabs>
        <w:ind w:left="210"/>
      </w:pPr>
      <w:r>
        <w:rPr>
          <w:rFonts w:ascii="ＭＳ 明朝" w:hAnsi="ＭＳ 明朝"/>
          <w:sz w:val="24"/>
        </w:rPr>
        <w:t xml:space="preserve">　農地集積の加速化や高齢化等の農村の構造変化が進展する中、それらに対応した地域資源の保全を進めて行くことが必要であり、このため、担い手を含め地域内の協力・役割分担に基づき、農村の構造変化に対応した農用地、水路、農道等の地域資源の適切な保全管理を推進することを目的とし、</w:t>
      </w:r>
    </w:p>
    <w:p w14:paraId="32BD4F34" w14:textId="77777777" w:rsidR="00BB5E94" w:rsidRDefault="00BB5E94" w:rsidP="00BB5E94">
      <w:pPr>
        <w:tabs>
          <w:tab w:val="left" w:pos="210"/>
        </w:tabs>
        <w:ind w:left="420" w:hanging="210"/>
      </w:pPr>
      <w:r>
        <w:rPr>
          <w:rFonts w:ascii="ＭＳ 明朝" w:hAnsi="ＭＳ 明朝"/>
          <w:sz w:val="24"/>
        </w:rPr>
        <w:t>①　活動計画書に、構造変化に対応した保全管理の目標や地域ぐるみで取り組む保全管理の内容を位置付け、</w:t>
      </w:r>
    </w:p>
    <w:p w14:paraId="23945735" w14:textId="77777777" w:rsidR="00BB5E94" w:rsidRPr="0026536E" w:rsidRDefault="00BB5E94" w:rsidP="00BB5E94">
      <w:pPr>
        <w:ind w:left="420" w:hanging="210"/>
        <w:rPr>
          <w:color w:val="auto"/>
        </w:rPr>
      </w:pPr>
      <w:r>
        <w:rPr>
          <w:rFonts w:ascii="ＭＳ 明朝" w:hAnsi="ＭＳ 明朝"/>
          <w:sz w:val="24"/>
        </w:rPr>
        <w:t>②　それら</w:t>
      </w:r>
      <w:r w:rsidRPr="0026536E">
        <w:rPr>
          <w:rFonts w:ascii="ＭＳ 明朝" w:hAnsi="ＭＳ 明朝"/>
          <w:color w:val="auto"/>
          <w:sz w:val="24"/>
          <w:u w:color="FF0000"/>
        </w:rPr>
        <w:t>活動</w:t>
      </w:r>
      <w:r w:rsidRPr="0026536E">
        <w:rPr>
          <w:rFonts w:ascii="ＭＳ 明朝" w:hAnsi="ＭＳ 明朝"/>
          <w:color w:val="auto"/>
          <w:sz w:val="24"/>
        </w:rPr>
        <w:t>の適切な実施や確実な効果発現を図るため、目標を含む活動の達成状況等を市町村により点検・評価するとともに、</w:t>
      </w:r>
    </w:p>
    <w:p w14:paraId="0CE25384" w14:textId="77777777" w:rsidR="00BB5E94" w:rsidRPr="0026536E" w:rsidRDefault="00BB5E94" w:rsidP="00BB5E94">
      <w:pPr>
        <w:ind w:left="420" w:hanging="210"/>
        <w:rPr>
          <w:color w:val="auto"/>
        </w:rPr>
      </w:pPr>
      <w:r w:rsidRPr="0026536E">
        <w:rPr>
          <w:rFonts w:ascii="ＭＳ 明朝" w:hAnsi="ＭＳ 明朝"/>
          <w:color w:val="auto"/>
          <w:sz w:val="24"/>
        </w:rPr>
        <w:t>③　活動の実施を通じて、目指すべき地域資源の保全管理の姿等を「地域資源保全管理構想」として、活動組織が策定</w:t>
      </w:r>
    </w:p>
    <w:p w14:paraId="61AA9876" w14:textId="77777777" w:rsidR="00BB5E94" w:rsidRPr="0026536E" w:rsidRDefault="00BB5E94" w:rsidP="00BB5E94">
      <w:pPr>
        <w:ind w:left="420" w:hanging="210"/>
        <w:rPr>
          <w:color w:val="auto"/>
        </w:rPr>
      </w:pPr>
      <w:r w:rsidRPr="0026536E">
        <w:rPr>
          <w:rFonts w:ascii="ＭＳ 明朝" w:hAnsi="ＭＳ 明朝"/>
          <w:color w:val="auto"/>
          <w:sz w:val="24"/>
        </w:rPr>
        <w:t>する</w:t>
      </w:r>
      <w:r w:rsidRPr="0026536E">
        <w:rPr>
          <w:rFonts w:ascii="ＭＳ 明朝" w:hAnsi="ＭＳ 明朝"/>
          <w:color w:val="auto"/>
          <w:sz w:val="24"/>
          <w:u w:color="FF0000"/>
        </w:rPr>
        <w:t>活動</w:t>
      </w:r>
      <w:r w:rsidRPr="0026536E">
        <w:rPr>
          <w:rFonts w:ascii="ＭＳ 明朝" w:hAnsi="ＭＳ 明朝"/>
          <w:color w:val="auto"/>
          <w:sz w:val="24"/>
        </w:rPr>
        <w:t>の実践を支援する。</w:t>
      </w:r>
    </w:p>
    <w:p w14:paraId="68A7D8D5" w14:textId="77777777" w:rsidR="00BB5E94" w:rsidRPr="0026536E" w:rsidRDefault="00BB5E94" w:rsidP="00BB5E94">
      <w:pPr>
        <w:ind w:left="210"/>
        <w:rPr>
          <w:color w:val="auto"/>
        </w:rPr>
      </w:pPr>
      <w:r w:rsidRPr="0026536E">
        <w:rPr>
          <w:rFonts w:ascii="ＭＳ 明朝" w:hAnsi="ＭＳ 明朝"/>
          <w:color w:val="auto"/>
          <w:sz w:val="24"/>
        </w:rPr>
        <w:t xml:space="preserve">　なお、本活動に関する地域活動指針は、第２に定める活動指針を基礎とし、都道府県知事が策定する基本方針に定める。また、その際</w:t>
      </w:r>
      <w:r w:rsidRPr="0026536E">
        <w:rPr>
          <w:rFonts w:ascii="ＭＳ 明朝" w:hAnsi="ＭＳ 明朝"/>
          <w:color w:val="auto"/>
          <w:sz w:val="24"/>
          <w:u w:color="FF0000"/>
        </w:rPr>
        <w:t>活動</w:t>
      </w:r>
      <w:r>
        <w:rPr>
          <w:rFonts w:ascii="ＭＳ 明朝" w:hAnsi="ＭＳ 明朝"/>
          <w:color w:val="auto"/>
          <w:sz w:val="24"/>
          <w:u w:color="FF0000"/>
        </w:rPr>
        <w:t>内容</w:t>
      </w:r>
      <w:r w:rsidRPr="0026536E">
        <w:rPr>
          <w:rFonts w:ascii="ＭＳ 明朝" w:hAnsi="ＭＳ 明朝"/>
          <w:color w:val="auto"/>
          <w:sz w:val="24"/>
        </w:rPr>
        <w:t>の追加及び活動実態、地方公共団体の施策等を十分踏まえた上での修正を行うことができる。</w:t>
      </w:r>
    </w:p>
    <w:p w14:paraId="0A3647C9" w14:textId="77777777" w:rsidR="00BB5E94" w:rsidRPr="0026536E" w:rsidRDefault="00BB5E94" w:rsidP="00BB5E94">
      <w:pPr>
        <w:rPr>
          <w:color w:val="auto"/>
        </w:rPr>
      </w:pPr>
    </w:p>
    <w:p w14:paraId="5F6CACC7" w14:textId="77777777" w:rsidR="00BB5E94" w:rsidRDefault="00BB5E94" w:rsidP="00BB5E94">
      <w:r>
        <w:rPr>
          <w:rFonts w:ascii="ＭＳ ゴシック" w:eastAsia="ＭＳ ゴシック" w:hAnsi="ＭＳ ゴシック"/>
          <w:sz w:val="24"/>
        </w:rPr>
        <w:t>第２　活動指針</w:t>
      </w:r>
    </w:p>
    <w:p w14:paraId="672D486D" w14:textId="77777777" w:rsidR="00BB5E94" w:rsidRDefault="00BB5E94" w:rsidP="00BB5E94">
      <w:pPr>
        <w:ind w:left="210" w:right="210" w:hanging="210"/>
      </w:pPr>
      <w:r>
        <w:rPr>
          <w:rFonts w:ascii="ＭＳ 明朝" w:hAnsi="ＭＳ 明朝"/>
          <w:sz w:val="24"/>
        </w:rPr>
        <w:t xml:space="preserve">　　該当する項目をチェックする。必要に応じて複数項目を選択する。「４　</w:t>
      </w:r>
      <w:r w:rsidRPr="0026536E">
        <w:rPr>
          <w:rFonts w:ascii="ＭＳ 明朝" w:hAnsi="ＭＳ 明朝"/>
          <w:sz w:val="24"/>
          <w:u w:color="FF0000"/>
        </w:rPr>
        <w:t>活動</w:t>
      </w:r>
      <w:r>
        <w:rPr>
          <w:rFonts w:ascii="ＭＳ 明朝" w:hAnsi="ＭＳ 明朝"/>
          <w:sz w:val="24"/>
        </w:rPr>
        <w:t>内容」については、併せて毎年の実施回数及び実施月について記載する。</w:t>
      </w:r>
    </w:p>
    <w:p w14:paraId="4F405A49" w14:textId="77777777" w:rsidR="00BB5E94" w:rsidRDefault="00BB5E94" w:rsidP="00BB5E94">
      <w:pPr>
        <w:ind w:left="210" w:right="210" w:hanging="210"/>
      </w:pPr>
      <w:r>
        <w:rPr>
          <w:rFonts w:ascii="ＭＳ 明朝" w:hAnsi="ＭＳ 明朝"/>
          <w:sz w:val="24"/>
        </w:rPr>
        <w:t xml:space="preserve">　　その他を選択した場合は、その具体的内容を記載する。</w:t>
      </w:r>
    </w:p>
    <w:p w14:paraId="72D47071" w14:textId="77777777" w:rsidR="00BB5E94" w:rsidRDefault="00BB5E94" w:rsidP="00BB5E94">
      <w:r>
        <w:rPr>
          <w:rFonts w:ascii="ＭＳ 明朝" w:hAnsi="ＭＳ 明朝"/>
          <w:b/>
          <w:sz w:val="24"/>
        </w:rPr>
        <w:t xml:space="preserve">　</w:t>
      </w:r>
      <w:r>
        <w:rPr>
          <w:rFonts w:ascii="ＭＳ 明朝" w:hAnsi="ＭＳ 明朝"/>
          <w:sz w:val="24"/>
        </w:rPr>
        <w:t>１　構造変化に対応した保全管理の目標</w:t>
      </w:r>
    </w:p>
    <w:p w14:paraId="5AEA9BA8" w14:textId="77777777" w:rsidR="00BB5E94" w:rsidRDefault="00BB5E94" w:rsidP="00BB5E94">
      <w:pPr>
        <w:ind w:left="734" w:hanging="734"/>
      </w:pPr>
      <w:r>
        <w:rPr>
          <w:rFonts w:ascii="ＭＳ 明朝" w:hAnsi="ＭＳ 明朝"/>
          <w:sz w:val="24"/>
        </w:rPr>
        <w:t xml:space="preserve">　　□　地域内の中心経営体の育成・確保、農地集積を図り、中心経営体との役割分担や労力補完により保全管理を図る。【中心経営体型】</w:t>
      </w:r>
    </w:p>
    <w:p w14:paraId="75625891" w14:textId="77777777" w:rsidR="00BB5E94" w:rsidRDefault="00BB5E94" w:rsidP="00BB5E94">
      <w:pPr>
        <w:tabs>
          <w:tab w:val="left" w:pos="9230"/>
        </w:tabs>
        <w:ind w:left="1049" w:right="315"/>
      </w:pPr>
      <w:r>
        <w:rPr>
          <w:rFonts w:ascii="ＭＳ 明朝" w:hAnsi="ＭＳ 明朝"/>
          <w:sz w:val="24"/>
        </w:rPr>
        <w:t>「人・農地プラン」の「今後の地域の中心となる経営体」に相当する経営体である「中心経営体」との役割分担や労力補完を図る地域等が該当</w:t>
      </w:r>
    </w:p>
    <w:p w14:paraId="58EC9907" w14:textId="77777777" w:rsidR="00BB5E94" w:rsidRDefault="00BB5E94" w:rsidP="00BB5E94">
      <w:pPr>
        <w:ind w:left="734" w:hanging="734"/>
      </w:pPr>
      <w:r>
        <w:rPr>
          <w:rFonts w:ascii="ＭＳ 明朝" w:hAnsi="ＭＳ 明朝"/>
          <w:sz w:val="24"/>
        </w:rPr>
        <w:t xml:space="preserve">　　□　集落営農組織の構築・充実等を図り、集落を基礎とした農業生産体制の整備と合わせた地域ぐるみの保全管理を図る。【集落ぐるみ型】</w:t>
      </w:r>
    </w:p>
    <w:p w14:paraId="07B7802E" w14:textId="77777777" w:rsidR="00BB5E94" w:rsidRDefault="00BB5E94" w:rsidP="00BB5E94">
      <w:pPr>
        <w:ind w:left="1049" w:right="315"/>
      </w:pPr>
      <w:r>
        <w:rPr>
          <w:rFonts w:ascii="ＭＳ 明朝" w:hAnsi="ＭＳ 明朝"/>
          <w:sz w:val="24"/>
        </w:rPr>
        <w:t>多数の小規模農家、兼業農家等が参画する形での集落単位の営農と一体的あるいは連携した</w:t>
      </w:r>
      <w:r w:rsidRPr="0026536E">
        <w:rPr>
          <w:rFonts w:ascii="ＭＳ 明朝" w:hAnsi="ＭＳ 明朝"/>
          <w:color w:val="auto"/>
          <w:sz w:val="24"/>
          <w:u w:color="FF0000"/>
        </w:rPr>
        <w:t>活動</w:t>
      </w:r>
      <w:r>
        <w:rPr>
          <w:rFonts w:ascii="ＭＳ 明朝" w:hAnsi="ＭＳ 明朝"/>
          <w:sz w:val="24"/>
        </w:rPr>
        <w:t>を図る地域等が該当</w:t>
      </w:r>
    </w:p>
    <w:p w14:paraId="25BD2800" w14:textId="77777777" w:rsidR="00BB5E94" w:rsidRDefault="00BB5E94" w:rsidP="00BB5E94">
      <w:pPr>
        <w:ind w:left="734" w:hanging="734"/>
      </w:pPr>
      <w:r>
        <w:rPr>
          <w:rFonts w:ascii="ＭＳ 明朝" w:hAnsi="ＭＳ 明朝"/>
          <w:sz w:val="24"/>
        </w:rPr>
        <w:t xml:space="preserve">　  □　地域外の農業生産法人や認定農業者等への農地集積を図り、地域外の経営体との協力・役割分担により保全管理を図る。【地域外経営体連携型】</w:t>
      </w:r>
    </w:p>
    <w:p w14:paraId="64B43FD2" w14:textId="77777777" w:rsidR="00BB5E94" w:rsidRDefault="00BB5E94" w:rsidP="00BB5E94">
      <w:pPr>
        <w:ind w:left="1049" w:right="315"/>
      </w:pPr>
      <w:r>
        <w:rPr>
          <w:rFonts w:ascii="ＭＳ 明朝" w:hAnsi="ＭＳ 明朝"/>
          <w:sz w:val="24"/>
        </w:rPr>
        <w:t>地域外の大規模経営体等の入り作者と地域内の農業者等との連携を図る地域等が該当</w:t>
      </w:r>
    </w:p>
    <w:p w14:paraId="7201417D" w14:textId="77777777" w:rsidR="00BB5E94" w:rsidRDefault="00BB5E94" w:rsidP="00BB5E94">
      <w:pPr>
        <w:ind w:left="734" w:hanging="734"/>
      </w:pPr>
      <w:r>
        <w:rPr>
          <w:rFonts w:ascii="ＭＳ 明朝" w:hAnsi="ＭＳ 明朝"/>
          <w:sz w:val="24"/>
        </w:rPr>
        <w:t xml:space="preserve">　　□　広域的な農地利用の調整、近隣集落との連携、旧村や水系単位等での連携を図り、集落間の相互の労力補完や広域的な活動により保全管理を図る。【集落間・広域連携型】</w:t>
      </w:r>
    </w:p>
    <w:p w14:paraId="353A4F53" w14:textId="77777777" w:rsidR="00BB5E94" w:rsidRDefault="00BB5E94" w:rsidP="00BB5E94">
      <w:pPr>
        <w:tabs>
          <w:tab w:val="left" w:pos="944"/>
        </w:tabs>
        <w:ind w:left="1049" w:right="315"/>
      </w:pPr>
      <w:r>
        <w:rPr>
          <w:rFonts w:ascii="ＭＳ 明朝" w:hAnsi="ＭＳ 明朝"/>
          <w:sz w:val="24"/>
        </w:rPr>
        <w:t>活力ある周辺集落との連携、複数集落で個々の集落を広域的に支え合う体制の構築を図る地域等が該当</w:t>
      </w:r>
    </w:p>
    <w:p w14:paraId="1901E0D2" w14:textId="77777777" w:rsidR="00BB5E94" w:rsidRDefault="00BB5E94" w:rsidP="00BB5E94">
      <w:pPr>
        <w:ind w:left="734" w:hanging="734"/>
      </w:pPr>
      <w:r>
        <w:rPr>
          <w:rFonts w:ascii="ＭＳ 明朝" w:hAnsi="ＭＳ 明朝"/>
          <w:sz w:val="24"/>
        </w:rPr>
        <w:lastRenderedPageBreak/>
        <w:t xml:space="preserve">　  □　地域住民の参画、地域外の団体や都市住民等との連携を図り、地域外を含め多様な地域資源管理の担い手の確保により保全管理を図る。【多様な参画・連携型】</w:t>
      </w:r>
    </w:p>
    <w:p w14:paraId="781A9E92" w14:textId="77777777" w:rsidR="00BB5E94" w:rsidRDefault="00BB5E94" w:rsidP="00BB5E94">
      <w:pPr>
        <w:ind w:left="1049" w:right="210"/>
      </w:pPr>
      <w:r>
        <w:rPr>
          <w:rFonts w:ascii="ＭＳ 明朝" w:hAnsi="ＭＳ 明朝"/>
          <w:sz w:val="24"/>
        </w:rPr>
        <w:t>資源向上支払で多様な主体の参画による保全管理を進める地域や、NPO法人、企業等との連携により農業生産の継続を図る地域等が該当</w:t>
      </w:r>
    </w:p>
    <w:p w14:paraId="30422F6A" w14:textId="77777777" w:rsidR="00BB5E94" w:rsidRDefault="00BB5E94" w:rsidP="00BB5E94">
      <w:r>
        <w:rPr>
          <w:rFonts w:ascii="ＭＳ 明朝" w:hAnsi="ＭＳ 明朝"/>
          <w:sz w:val="24"/>
        </w:rPr>
        <w:t xml:space="preserve">　  □　その他（地域の実情に応じた目標を対象組織が具体的に設定）</w:t>
      </w:r>
    </w:p>
    <w:p w14:paraId="7621D065" w14:textId="77777777" w:rsidR="00BB5E94" w:rsidRDefault="00BB5E94" w:rsidP="00BB5E94"/>
    <w:p w14:paraId="0A449932" w14:textId="77777777" w:rsidR="00BB5E94" w:rsidRDefault="00BB5E94" w:rsidP="00BB5E94">
      <w:r>
        <w:rPr>
          <w:rFonts w:ascii="ＭＳ 明朝" w:hAnsi="ＭＳ 明朝"/>
          <w:sz w:val="24"/>
        </w:rPr>
        <w:t xml:space="preserve">　２　保全管理の内容</w:t>
      </w:r>
    </w:p>
    <w:p w14:paraId="04B5D93A" w14:textId="77777777" w:rsidR="00BB5E94" w:rsidRDefault="00BB5E94" w:rsidP="00BB5E94">
      <w:pPr>
        <w:ind w:left="524" w:hanging="524"/>
      </w:pPr>
      <w:r>
        <w:rPr>
          <w:rFonts w:ascii="ＭＳ 明朝" w:hAnsi="ＭＳ 明朝"/>
          <w:sz w:val="24"/>
        </w:rPr>
        <w:t xml:space="preserve">　　　今後、地域資源の適切な保全管理を図っていくため、地域で取り組んでいくべき保全管理の内容を選択する。</w:t>
      </w:r>
    </w:p>
    <w:p w14:paraId="4F5B332D" w14:textId="77777777" w:rsidR="00BB5E94" w:rsidRDefault="00BB5E94" w:rsidP="00BB5E94">
      <w:r>
        <w:rPr>
          <w:rFonts w:ascii="ＭＳ 明朝" w:hAnsi="ＭＳ 明朝"/>
          <w:sz w:val="24"/>
        </w:rPr>
        <w:t xml:space="preserve">　  □　農地の利用集積の進展に伴う農用地に係る管理作業</w:t>
      </w:r>
    </w:p>
    <w:p w14:paraId="78C72C85" w14:textId="77777777" w:rsidR="00BB5E94" w:rsidRDefault="00BB5E94" w:rsidP="00BB5E94">
      <w:r>
        <w:rPr>
          <w:rFonts w:ascii="ＭＳ 明朝" w:hAnsi="ＭＳ 明朝"/>
          <w:sz w:val="24"/>
        </w:rPr>
        <w:t xml:space="preserve">　　□　高齢化の進行に伴う高齢農家の農用地に係る管理作業</w:t>
      </w:r>
    </w:p>
    <w:p w14:paraId="0C03EF18" w14:textId="77777777" w:rsidR="00BB5E94" w:rsidRDefault="00BB5E94" w:rsidP="00BB5E94">
      <w:r>
        <w:rPr>
          <w:rFonts w:ascii="ＭＳ 明朝" w:hAnsi="ＭＳ 明朝"/>
          <w:sz w:val="24"/>
        </w:rPr>
        <w:t xml:space="preserve">　　□　不在村地主等の遊休農地に係る管理作業</w:t>
      </w:r>
    </w:p>
    <w:p w14:paraId="0DF81A1A" w14:textId="77777777" w:rsidR="00BB5E94" w:rsidRDefault="00BB5E94" w:rsidP="00BB5E94">
      <w:r>
        <w:rPr>
          <w:rFonts w:ascii="ＭＳ 明朝" w:hAnsi="ＭＳ 明朝"/>
          <w:sz w:val="24"/>
        </w:rPr>
        <w:t xml:space="preserve">　　□　農業者、地域住民等が担う共同利用施設の保全管理</w:t>
      </w:r>
    </w:p>
    <w:p w14:paraId="020E1BA2" w14:textId="77777777" w:rsidR="00BB5E94" w:rsidRDefault="00BB5E94" w:rsidP="00BB5E94">
      <w:r>
        <w:rPr>
          <w:rFonts w:ascii="ＭＳ 明朝" w:hAnsi="ＭＳ 明朝"/>
          <w:sz w:val="24"/>
        </w:rPr>
        <w:t xml:space="preserve">    □　その他（地域の実情に応じて対象組織が具体的に設定）</w:t>
      </w:r>
    </w:p>
    <w:p w14:paraId="7246D490" w14:textId="77777777" w:rsidR="00BB5E94" w:rsidRDefault="00BB5E94" w:rsidP="00BB5E94"/>
    <w:p w14:paraId="225599CB" w14:textId="77777777" w:rsidR="00BB5E94" w:rsidRDefault="00BB5E94" w:rsidP="00BB5E94">
      <w:r>
        <w:rPr>
          <w:rFonts w:ascii="ＭＳ 明朝" w:hAnsi="ＭＳ 明朝"/>
          <w:sz w:val="24"/>
        </w:rPr>
        <w:t xml:space="preserve">　３　</w:t>
      </w:r>
      <w:r w:rsidRPr="0026536E">
        <w:rPr>
          <w:rFonts w:ascii="ＭＳ 明朝" w:hAnsi="ＭＳ 明朝"/>
          <w:color w:val="auto"/>
          <w:sz w:val="24"/>
          <w:u w:color="FF0000"/>
        </w:rPr>
        <w:t>活動の</w:t>
      </w:r>
      <w:r w:rsidRPr="0026536E">
        <w:rPr>
          <w:rFonts w:ascii="ＭＳ 明朝" w:hAnsi="ＭＳ 明朝"/>
          <w:color w:val="auto"/>
          <w:sz w:val="24"/>
        </w:rPr>
        <w:t>方向性</w:t>
      </w:r>
    </w:p>
    <w:p w14:paraId="48F9C681" w14:textId="77777777" w:rsidR="00BB5E94" w:rsidRDefault="00BB5E94" w:rsidP="00BB5E94">
      <w:pPr>
        <w:ind w:left="524" w:hanging="524"/>
      </w:pPr>
      <w:r>
        <w:rPr>
          <w:rFonts w:ascii="ＭＳ 明朝" w:hAnsi="ＭＳ 明朝"/>
          <w:sz w:val="24"/>
        </w:rPr>
        <w:t xml:space="preserve">　　　２の保全管理に取り組むために、今後進めていく</w:t>
      </w:r>
      <w:r w:rsidRPr="0026536E">
        <w:rPr>
          <w:rFonts w:ascii="ＭＳ 明朝" w:hAnsi="ＭＳ 明朝"/>
          <w:color w:val="auto"/>
          <w:sz w:val="24"/>
          <w:u w:color="FF0000"/>
        </w:rPr>
        <w:t>活動</w:t>
      </w:r>
      <w:r>
        <w:rPr>
          <w:rFonts w:ascii="ＭＳ 明朝" w:hAnsi="ＭＳ 明朝"/>
          <w:sz w:val="24"/>
        </w:rPr>
        <w:t>の方向性を選択する。</w:t>
      </w:r>
    </w:p>
    <w:p w14:paraId="314120D3" w14:textId="77777777" w:rsidR="00BB5E94" w:rsidRDefault="00BB5E94" w:rsidP="00BB5E94">
      <w:r>
        <w:rPr>
          <w:rFonts w:ascii="ＭＳ 明朝" w:hAnsi="ＭＳ 明朝"/>
          <w:sz w:val="24"/>
        </w:rPr>
        <w:t xml:space="preserve">　　□　担い手との連携の強化、担い手の人材・機材を有効活用した活動の実施</w:t>
      </w:r>
    </w:p>
    <w:p w14:paraId="2A950FF4" w14:textId="77777777" w:rsidR="00BB5E94" w:rsidRDefault="00BB5E94" w:rsidP="00BB5E94">
      <w:r>
        <w:rPr>
          <w:rFonts w:ascii="ＭＳ 明朝" w:hAnsi="ＭＳ 明朝"/>
          <w:sz w:val="24"/>
        </w:rPr>
        <w:t xml:space="preserve">　　□　入り作等の近隣の担い手との協力・役割分担に基づく活動の実施</w:t>
      </w:r>
    </w:p>
    <w:p w14:paraId="3391BA31" w14:textId="77777777" w:rsidR="00BB5E94" w:rsidRDefault="00BB5E94" w:rsidP="00BB5E94">
      <w:r>
        <w:rPr>
          <w:rFonts w:ascii="ＭＳ 明朝" w:hAnsi="ＭＳ 明朝"/>
          <w:sz w:val="24"/>
        </w:rPr>
        <w:t xml:space="preserve">　　□　地域住民、土地持ち非農家等を含めた体制づくり、活動の実施</w:t>
      </w:r>
    </w:p>
    <w:p w14:paraId="78A0A644" w14:textId="77777777" w:rsidR="00BB5E94" w:rsidRDefault="00BB5E94" w:rsidP="00BB5E94">
      <w:r>
        <w:rPr>
          <w:rFonts w:ascii="ＭＳ 明朝" w:hAnsi="ＭＳ 明朝"/>
          <w:sz w:val="24"/>
        </w:rPr>
        <w:t xml:space="preserve">　　□　地域住民、新規・定年就農者等、新たな保全管理の担い手の確保</w:t>
      </w:r>
    </w:p>
    <w:p w14:paraId="46176EF2" w14:textId="77777777" w:rsidR="00BB5E94" w:rsidRDefault="00BB5E94" w:rsidP="00BB5E94">
      <w:r>
        <w:rPr>
          <w:rFonts w:ascii="ＭＳ 明朝" w:hAnsi="ＭＳ 明朝"/>
          <w:sz w:val="24"/>
        </w:rPr>
        <w:t xml:space="preserve">　　□　不在村地主との連絡・調整体制の構築、遊休農地等の有効活用</w:t>
      </w:r>
    </w:p>
    <w:p w14:paraId="0C0817A7" w14:textId="77777777" w:rsidR="00BB5E94" w:rsidRDefault="00BB5E94" w:rsidP="00BB5E94">
      <w:r>
        <w:rPr>
          <w:rFonts w:ascii="ＭＳ 明朝" w:hAnsi="ＭＳ 明朝"/>
          <w:sz w:val="24"/>
        </w:rPr>
        <w:t xml:space="preserve">　　□　隣接集落との連携による相互の労力補完、広域的な活動の実施</w:t>
      </w:r>
    </w:p>
    <w:p w14:paraId="2D801E10" w14:textId="77777777" w:rsidR="00BB5E94" w:rsidRDefault="00BB5E94" w:rsidP="00BB5E94">
      <w:r>
        <w:rPr>
          <w:rFonts w:ascii="ＭＳ 明朝" w:hAnsi="ＭＳ 明朝"/>
          <w:sz w:val="24"/>
        </w:rPr>
        <w:t xml:space="preserve">　　□　その他（地域の実情に応じて対象組織が具体的に設定）</w:t>
      </w:r>
    </w:p>
    <w:p w14:paraId="270E0EBA" w14:textId="77777777" w:rsidR="00BB5E94" w:rsidRDefault="00BB5E94" w:rsidP="00BB5E94"/>
    <w:p w14:paraId="6157B0E9" w14:textId="77777777" w:rsidR="00BB5E94" w:rsidRDefault="00BB5E94" w:rsidP="00BB5E94">
      <w:r>
        <w:rPr>
          <w:rFonts w:ascii="ＭＳ 明朝" w:hAnsi="ＭＳ 明朝"/>
          <w:sz w:val="24"/>
        </w:rPr>
        <w:t xml:space="preserve">　４　</w:t>
      </w:r>
      <w:r w:rsidRPr="0026536E">
        <w:rPr>
          <w:rFonts w:ascii="ＭＳ 明朝" w:hAnsi="ＭＳ 明朝"/>
          <w:color w:val="auto"/>
          <w:sz w:val="24"/>
          <w:u w:color="FF0000"/>
        </w:rPr>
        <w:t>活動</w:t>
      </w:r>
      <w:r>
        <w:rPr>
          <w:rFonts w:ascii="ＭＳ 明朝" w:hAnsi="ＭＳ 明朝"/>
          <w:sz w:val="24"/>
        </w:rPr>
        <w:t>内容</w:t>
      </w:r>
    </w:p>
    <w:p w14:paraId="7C2AD573" w14:textId="77777777" w:rsidR="00BB5E94" w:rsidRDefault="00BB5E94" w:rsidP="00BB5E94">
      <w:r>
        <w:rPr>
          <w:rFonts w:ascii="ＭＳ 明朝" w:hAnsi="ＭＳ 明朝"/>
          <w:sz w:val="24"/>
        </w:rPr>
        <w:t xml:space="preserve">　　　２の保全管理に取り組むために行う活動項目について選択する。</w:t>
      </w:r>
    </w:p>
    <w:p w14:paraId="124B91D2" w14:textId="77777777" w:rsidR="00BB5E94" w:rsidRDefault="00BB5E94" w:rsidP="00BB5E94">
      <w:r>
        <w:rPr>
          <w:rFonts w:ascii="ＭＳ 明朝" w:hAnsi="ＭＳ 明朝"/>
          <w:sz w:val="24"/>
        </w:rPr>
        <w:t xml:space="preserve">　　□　農業者（入り作農家、土地持ち非農家を含む）による検討会</w:t>
      </w:r>
    </w:p>
    <w:p w14:paraId="7825CE46" w14:textId="77777777" w:rsidR="00BB5E94" w:rsidRDefault="00BB5E94" w:rsidP="00BB5E94">
      <w:r>
        <w:rPr>
          <w:rFonts w:ascii="ＭＳ 明朝" w:hAnsi="ＭＳ 明朝"/>
          <w:sz w:val="24"/>
        </w:rPr>
        <w:t xml:space="preserve">　　□　農業者に対する意向調査、農業者による現地調査</w:t>
      </w:r>
    </w:p>
    <w:p w14:paraId="5D673AFB" w14:textId="77777777" w:rsidR="00BB5E94" w:rsidRDefault="00BB5E94" w:rsidP="00BB5E94">
      <w:r>
        <w:rPr>
          <w:rFonts w:ascii="ＭＳ 明朝" w:hAnsi="ＭＳ 明朝"/>
          <w:sz w:val="24"/>
        </w:rPr>
        <w:t xml:space="preserve">　　□　不在村地主との連絡体制の整備、調整、それに必要な調査</w:t>
      </w:r>
    </w:p>
    <w:p w14:paraId="5C4E8A38" w14:textId="77777777" w:rsidR="00BB5E94" w:rsidRDefault="00BB5E94" w:rsidP="00BB5E94">
      <w:pPr>
        <w:ind w:left="734" w:hanging="734"/>
      </w:pPr>
      <w:r>
        <w:rPr>
          <w:rFonts w:ascii="ＭＳ 明朝" w:hAnsi="ＭＳ 明朝"/>
          <w:sz w:val="24"/>
        </w:rPr>
        <w:t xml:space="preserve">  　□　地域住民等（集落外の住民・組織等も含む）との意見交換・ワークショップ・交流会</w:t>
      </w:r>
    </w:p>
    <w:p w14:paraId="4C197AC8" w14:textId="77777777" w:rsidR="00BB5E94" w:rsidRDefault="00BB5E94" w:rsidP="00BB5E94">
      <w:r>
        <w:rPr>
          <w:rFonts w:ascii="ＭＳ 明朝" w:hAnsi="ＭＳ 明朝"/>
          <w:sz w:val="24"/>
        </w:rPr>
        <w:t xml:space="preserve">  　□　地域住民等に対する意向調査、地域住民等との集落内調査</w:t>
      </w:r>
    </w:p>
    <w:p w14:paraId="08882ED7" w14:textId="77777777" w:rsidR="00BB5E94" w:rsidRDefault="00BB5E94" w:rsidP="00BB5E94">
      <w:r>
        <w:rPr>
          <w:rFonts w:ascii="ＭＳ 明朝" w:hAnsi="ＭＳ 明朝"/>
          <w:sz w:val="24"/>
        </w:rPr>
        <w:t xml:space="preserve">  　□　有識者等による研修会、有識者を交えた検討会</w:t>
      </w:r>
    </w:p>
    <w:p w14:paraId="6B799BF6" w14:textId="77777777" w:rsidR="00BB5E94" w:rsidRDefault="00BB5E94" w:rsidP="00BB5E94">
      <w:r>
        <w:rPr>
          <w:rFonts w:ascii="ＭＳ 明朝" w:hAnsi="ＭＳ 明朝"/>
          <w:sz w:val="24"/>
        </w:rPr>
        <w:t xml:space="preserve">　　□　その他（地域の実情に応じて対象組織が具体的に設定）</w:t>
      </w:r>
    </w:p>
    <w:p w14:paraId="33610C80" w14:textId="77777777" w:rsidR="00BB5E94" w:rsidRDefault="00BB5E94" w:rsidP="00BB5E94"/>
    <w:p w14:paraId="2D296624" w14:textId="77777777" w:rsidR="00BB5E94" w:rsidRDefault="00BB5E94" w:rsidP="00BB5E94">
      <w:r>
        <w:rPr>
          <w:rFonts w:ascii="ＭＳ ゴシック" w:eastAsia="ＭＳ ゴシック" w:hAnsi="ＭＳ ゴシック"/>
          <w:sz w:val="24"/>
        </w:rPr>
        <w:t>第３　活動の適切な実施を図る仕組み</w:t>
      </w:r>
    </w:p>
    <w:p w14:paraId="28402C2D" w14:textId="77777777" w:rsidR="00BB5E94" w:rsidRDefault="00BB5E94" w:rsidP="00BB5E94">
      <w:pPr>
        <w:ind w:firstLine="210"/>
      </w:pPr>
      <w:r>
        <w:rPr>
          <w:rFonts w:ascii="ＭＳ 明朝" w:hAnsi="ＭＳ 明朝"/>
          <w:sz w:val="24"/>
        </w:rPr>
        <w:t xml:space="preserve">　活動の適切な実施、その効果の発現を図るため、</w:t>
      </w:r>
    </w:p>
    <w:p w14:paraId="40EB7D8F" w14:textId="77777777" w:rsidR="00BB5E94" w:rsidRDefault="00BB5E94" w:rsidP="00BB5E94">
      <w:pPr>
        <w:pStyle w:val="a5"/>
        <w:ind w:left="1259" w:hanging="629"/>
        <w:outlineLvl w:val="2"/>
      </w:pPr>
      <w:r>
        <w:rPr>
          <w:rFonts w:ascii="ＭＳ 明朝" w:hAnsi="ＭＳ 明朝"/>
          <w:sz w:val="24"/>
        </w:rPr>
        <w:t>①　市町村は、他の活動と併せて毎年度、活動の実施状況を確認する。</w:t>
      </w:r>
    </w:p>
    <w:p w14:paraId="253CAE2B" w14:textId="77777777" w:rsidR="00BB5E94" w:rsidRDefault="00BB5E94" w:rsidP="00BB5E94">
      <w:pPr>
        <w:ind w:left="839" w:hanging="210"/>
      </w:pPr>
      <w:r>
        <w:rPr>
          <w:rFonts w:ascii="ＭＳ 明朝" w:hAnsi="ＭＳ 明朝"/>
          <w:sz w:val="24"/>
        </w:rPr>
        <w:t>②　制度開始から５年を一区切りの期間として、その中間年（３年目）に市町村が、活動の達成状況等を点検・評価し、必要に応じて活動内容の見直しを行う。</w:t>
      </w:r>
    </w:p>
    <w:p w14:paraId="23F26B95" w14:textId="77777777" w:rsidR="00BB5E94" w:rsidRDefault="00BB5E94" w:rsidP="00BB5E94">
      <w:pPr>
        <w:ind w:left="839" w:hanging="210"/>
      </w:pPr>
      <w:r>
        <w:rPr>
          <w:rFonts w:ascii="ＭＳ 明朝" w:hAnsi="ＭＳ 明朝"/>
          <w:sz w:val="24"/>
        </w:rPr>
        <w:t>③　点検・評価は、国・都道府県の施策評価と合わせて実施し、施策全体の効果・課</w:t>
      </w:r>
      <w:r>
        <w:rPr>
          <w:rFonts w:ascii="ＭＳ 明朝" w:hAnsi="ＭＳ 明朝"/>
          <w:sz w:val="24"/>
        </w:rPr>
        <w:lastRenderedPageBreak/>
        <w:t>題等を検討する。</w:t>
      </w:r>
    </w:p>
    <w:p w14:paraId="2616034E" w14:textId="77777777" w:rsidR="00BB5E94" w:rsidRDefault="00BB5E94" w:rsidP="00BB5E94"/>
    <w:p w14:paraId="35898873" w14:textId="77777777" w:rsidR="00BB5E94" w:rsidRDefault="00BB5E94" w:rsidP="00BB5E94">
      <w:r>
        <w:rPr>
          <w:rFonts w:ascii="ＭＳ ゴシック" w:eastAsia="ＭＳ ゴシック" w:hAnsi="ＭＳ ゴシック"/>
          <w:sz w:val="24"/>
        </w:rPr>
        <w:t>第４　地域資源保全管理構想の策定</w:t>
      </w:r>
    </w:p>
    <w:p w14:paraId="784477B2" w14:textId="77777777" w:rsidR="00BB5E94" w:rsidRDefault="00BB5E94" w:rsidP="00BB5E94">
      <w:pPr>
        <w:ind w:left="420" w:hanging="210"/>
      </w:pPr>
      <w:r>
        <w:rPr>
          <w:rFonts w:ascii="ＭＳ 明朝" w:hAnsi="ＭＳ 明朝"/>
          <w:sz w:val="24"/>
        </w:rPr>
        <w:t>１　基本的な考え方</w:t>
      </w:r>
    </w:p>
    <w:p w14:paraId="75B0D249" w14:textId="77777777" w:rsidR="00BB5E94" w:rsidRDefault="00BB5E94" w:rsidP="00BB5E94">
      <w:pPr>
        <w:ind w:left="734" w:hanging="524"/>
      </w:pPr>
      <w:r>
        <w:rPr>
          <w:rFonts w:ascii="ＭＳ 明朝" w:hAnsi="ＭＳ 明朝"/>
          <w:sz w:val="24"/>
        </w:rPr>
        <w:t>（１）地域資源保全管理構想は、地域資源の適切な保全管理に向けて、地域の</w:t>
      </w:r>
      <w:r w:rsidRPr="0026536E">
        <w:rPr>
          <w:rFonts w:ascii="ＭＳ 明朝" w:hAnsi="ＭＳ 明朝"/>
          <w:color w:val="auto"/>
          <w:sz w:val="24"/>
          <w:u w:color="FF0000"/>
        </w:rPr>
        <w:t>活動</w:t>
      </w:r>
      <w:r w:rsidRPr="0026536E">
        <w:rPr>
          <w:rFonts w:ascii="ＭＳ 明朝" w:hAnsi="ＭＳ 明朝"/>
          <w:color w:val="auto"/>
          <w:sz w:val="24"/>
        </w:rPr>
        <w:t>の質</w:t>
      </w:r>
      <w:r>
        <w:rPr>
          <w:rFonts w:ascii="ＭＳ 明朝" w:hAnsi="ＭＳ 明朝"/>
          <w:sz w:val="24"/>
        </w:rPr>
        <w:t>的・量的な充実・向上を図っていく仕組みとして導入する。</w:t>
      </w:r>
    </w:p>
    <w:p w14:paraId="1B8026A5" w14:textId="77777777" w:rsidR="00BB5E94" w:rsidRDefault="00BB5E94" w:rsidP="00BB5E94">
      <w:pPr>
        <w:ind w:left="734" w:hanging="524"/>
      </w:pPr>
      <w:r>
        <w:rPr>
          <w:rFonts w:ascii="ＭＳ 明朝" w:hAnsi="ＭＳ 明朝"/>
          <w:sz w:val="24"/>
        </w:rPr>
        <w:t>（２）今後の農地集積の加速化等農村の構造変化の進展に対応して、地域資源の適切な保全管理に向けた活動を通じて、目指すべき保全管理の姿、それに向けて取り組むべき活動・方策等を活動期間中にとりまとめる。</w:t>
      </w:r>
    </w:p>
    <w:p w14:paraId="1E573F9E" w14:textId="77777777" w:rsidR="00BB5E94" w:rsidRDefault="00BB5E94" w:rsidP="00BB5E94">
      <w:pPr>
        <w:ind w:left="734" w:hanging="524"/>
      </w:pPr>
      <w:r>
        <w:rPr>
          <w:rFonts w:ascii="ＭＳ 明朝" w:hAnsi="ＭＳ 明朝"/>
          <w:sz w:val="24"/>
        </w:rPr>
        <w:t>（３）その構想に基づき、今後取り組むべき活動・方策の実践を図りつつ</w:t>
      </w:r>
      <w:r w:rsidRPr="0026536E">
        <w:rPr>
          <w:rFonts w:ascii="ＭＳ 明朝" w:hAnsi="ＭＳ 明朝"/>
          <w:color w:val="auto"/>
          <w:sz w:val="24"/>
        </w:rPr>
        <w:t>、</w:t>
      </w:r>
      <w:r w:rsidRPr="0026536E">
        <w:rPr>
          <w:rFonts w:ascii="ＭＳ 明朝" w:hAnsi="ＭＳ 明朝"/>
          <w:color w:val="auto"/>
          <w:sz w:val="24"/>
          <w:u w:color="FF0000"/>
        </w:rPr>
        <w:t>活動</w:t>
      </w:r>
      <w:r>
        <w:rPr>
          <w:rFonts w:ascii="ＭＳ 明朝" w:hAnsi="ＭＳ 明朝"/>
          <w:color w:val="auto"/>
          <w:sz w:val="24"/>
          <w:u w:color="FF0000"/>
        </w:rPr>
        <w:t>内容</w:t>
      </w:r>
      <w:r w:rsidRPr="0026536E">
        <w:rPr>
          <w:rFonts w:ascii="ＭＳ 明朝" w:hAnsi="ＭＳ 明朝"/>
          <w:color w:val="auto"/>
          <w:sz w:val="24"/>
        </w:rPr>
        <w:t>や</w:t>
      </w:r>
      <w:r>
        <w:rPr>
          <w:rFonts w:ascii="ＭＳ 明朝" w:hAnsi="ＭＳ 明朝"/>
          <w:sz w:val="24"/>
        </w:rPr>
        <w:t>構想を見直し・充実し、地域資源の適切な保全管理に向けた</w:t>
      </w:r>
      <w:r w:rsidRPr="0026536E">
        <w:rPr>
          <w:rFonts w:ascii="ＭＳ 明朝" w:hAnsi="ＭＳ 明朝"/>
          <w:color w:val="auto"/>
          <w:sz w:val="24"/>
          <w:u w:color="FF0000"/>
        </w:rPr>
        <w:t>活動</w:t>
      </w:r>
      <w:r>
        <w:rPr>
          <w:rFonts w:ascii="ＭＳ 明朝" w:hAnsi="ＭＳ 明朝"/>
          <w:sz w:val="24"/>
        </w:rPr>
        <w:t>を促進する。</w:t>
      </w:r>
    </w:p>
    <w:p w14:paraId="1430424E" w14:textId="77777777" w:rsidR="00BB5E94" w:rsidRDefault="00BB5E94" w:rsidP="00BB5E94"/>
    <w:p w14:paraId="1A6C5CC4" w14:textId="77777777" w:rsidR="00BB5E94" w:rsidRDefault="00BB5E94" w:rsidP="00BB5E94">
      <w:pPr>
        <w:ind w:firstLine="210"/>
      </w:pPr>
      <w:r>
        <w:rPr>
          <w:rFonts w:ascii="ＭＳ 明朝" w:hAnsi="ＭＳ 明朝"/>
          <w:sz w:val="24"/>
        </w:rPr>
        <w:t>２　地域資源保全管理構想</w:t>
      </w:r>
    </w:p>
    <w:p w14:paraId="4A2F880B" w14:textId="77777777" w:rsidR="00BB5E94" w:rsidRDefault="00BB5E94" w:rsidP="00BB5E94">
      <w:pPr>
        <w:ind w:left="524" w:hanging="524"/>
      </w:pPr>
      <w:r>
        <w:rPr>
          <w:rFonts w:ascii="ＭＳ 明朝" w:hAnsi="ＭＳ 明朝"/>
          <w:sz w:val="24"/>
        </w:rPr>
        <w:t xml:space="preserve">　　　地域資源保全管理構想は、別記１－４様式により提出するものとし、</w:t>
      </w:r>
      <w:r>
        <w:rPr>
          <w:sz w:val="24"/>
        </w:rPr>
        <w:t>別添</w:t>
      </w:r>
      <w:r>
        <w:rPr>
          <w:rFonts w:ascii="ＭＳ 明朝" w:hAnsi="ＭＳ 明朝"/>
          <w:sz w:val="24"/>
        </w:rPr>
        <w:t>を参考に、以下の項目について、記載する。</w:t>
      </w:r>
    </w:p>
    <w:p w14:paraId="1C82FAB8" w14:textId="77777777" w:rsidR="00BB5E94" w:rsidRDefault="00BB5E94" w:rsidP="00BB5E94">
      <w:pPr>
        <w:ind w:left="734" w:hanging="524"/>
      </w:pPr>
      <w:r>
        <w:rPr>
          <w:rFonts w:ascii="ＭＳ 明朝" w:hAnsi="ＭＳ 明朝"/>
          <w:sz w:val="24"/>
        </w:rPr>
        <w:t>（１）地域で保全していく農用地及び施設</w:t>
      </w:r>
    </w:p>
    <w:p w14:paraId="67D92DD2" w14:textId="77777777" w:rsidR="00BB5E94" w:rsidRDefault="00BB5E94" w:rsidP="00BB5E94">
      <w:pPr>
        <w:ind w:left="734" w:hanging="315"/>
      </w:pPr>
      <w:r>
        <w:rPr>
          <w:rFonts w:ascii="ＭＳ 明朝" w:hAnsi="ＭＳ 明朝"/>
          <w:sz w:val="24"/>
        </w:rPr>
        <w:t xml:space="preserve">　　①　農用地</w:t>
      </w:r>
    </w:p>
    <w:p w14:paraId="11BFCE59" w14:textId="77777777" w:rsidR="00BB5E94" w:rsidRDefault="00BB5E94" w:rsidP="00BB5E94">
      <w:pPr>
        <w:ind w:firstLine="420"/>
      </w:pPr>
      <w:r>
        <w:rPr>
          <w:rFonts w:ascii="ＭＳ 明朝" w:hAnsi="ＭＳ 明朝"/>
          <w:sz w:val="24"/>
        </w:rPr>
        <w:t xml:space="preserve"> 　 ②　水路、農道、ため池</w:t>
      </w:r>
    </w:p>
    <w:p w14:paraId="065BE5E1" w14:textId="77777777" w:rsidR="00BB5E94" w:rsidRDefault="00BB5E94" w:rsidP="00BB5E94">
      <w:pPr>
        <w:ind w:firstLine="420"/>
      </w:pPr>
      <w:r>
        <w:rPr>
          <w:rFonts w:ascii="ＭＳ 明朝" w:hAnsi="ＭＳ 明朝"/>
          <w:sz w:val="24"/>
        </w:rPr>
        <w:t xml:space="preserve">　　③　その他施設等</w:t>
      </w:r>
    </w:p>
    <w:p w14:paraId="0E8EAF66" w14:textId="77777777" w:rsidR="00BB5E94" w:rsidRDefault="00BB5E94" w:rsidP="00BB5E94">
      <w:r>
        <w:rPr>
          <w:rFonts w:ascii="ＭＳ 明朝" w:hAnsi="ＭＳ 明朝"/>
          <w:sz w:val="24"/>
        </w:rPr>
        <w:t xml:space="preserve">　（２）地域の共同活動で行う保全管理活動</w:t>
      </w:r>
    </w:p>
    <w:p w14:paraId="12EB9A8C" w14:textId="77777777" w:rsidR="00BB5E94" w:rsidRDefault="00BB5E94" w:rsidP="00BB5E94">
      <w:pPr>
        <w:ind w:firstLine="420"/>
      </w:pPr>
      <w:r>
        <w:rPr>
          <w:rFonts w:ascii="ＭＳ 明朝" w:hAnsi="ＭＳ 明朝"/>
          <w:sz w:val="24"/>
        </w:rPr>
        <w:t xml:space="preserve"> 　 ①　農用地について行う活動</w:t>
      </w:r>
    </w:p>
    <w:p w14:paraId="7394B310" w14:textId="77777777" w:rsidR="00BB5E94" w:rsidRDefault="00BB5E94" w:rsidP="00BB5E94">
      <w:pPr>
        <w:ind w:firstLine="420"/>
      </w:pPr>
      <w:r>
        <w:rPr>
          <w:rFonts w:ascii="ＭＳ 明朝" w:hAnsi="ＭＳ 明朝"/>
          <w:sz w:val="24"/>
        </w:rPr>
        <w:t xml:space="preserve"> 　 ②　水路、農道、ため池について行う活動</w:t>
      </w:r>
    </w:p>
    <w:p w14:paraId="2AA67496" w14:textId="77777777" w:rsidR="00BB5E94" w:rsidRDefault="00BB5E94" w:rsidP="00BB5E94">
      <w:pPr>
        <w:ind w:firstLine="420"/>
      </w:pPr>
      <w:r>
        <w:rPr>
          <w:rFonts w:ascii="ＭＳ 明朝" w:hAnsi="ＭＳ 明朝"/>
          <w:sz w:val="24"/>
        </w:rPr>
        <w:t xml:space="preserve"> 　 ③　その他施設等について行う活動</w:t>
      </w:r>
    </w:p>
    <w:p w14:paraId="4ED35710" w14:textId="77777777" w:rsidR="00BB5E94" w:rsidRDefault="00BB5E94" w:rsidP="00BB5E94">
      <w:pPr>
        <w:ind w:left="629" w:hanging="629"/>
      </w:pPr>
      <w:r>
        <w:rPr>
          <w:rFonts w:ascii="ＭＳ 明朝" w:hAnsi="ＭＳ 明朝"/>
          <w:sz w:val="24"/>
        </w:rPr>
        <w:t xml:space="preserve">　（３）地域の共同活動の実施体制</w:t>
      </w:r>
    </w:p>
    <w:p w14:paraId="1CBFDFF9" w14:textId="77777777" w:rsidR="00BB5E94" w:rsidRDefault="00BB5E94" w:rsidP="00BB5E94">
      <w:pPr>
        <w:ind w:firstLine="315"/>
      </w:pPr>
      <w:r>
        <w:rPr>
          <w:rFonts w:ascii="ＭＳ 明朝" w:hAnsi="ＭＳ 明朝"/>
          <w:sz w:val="24"/>
        </w:rPr>
        <w:t xml:space="preserve">　　 ①　組織の構成員、意思決定方法</w:t>
      </w:r>
    </w:p>
    <w:p w14:paraId="08002129" w14:textId="77777777" w:rsidR="00BB5E94" w:rsidRDefault="00BB5E94" w:rsidP="00BB5E94">
      <w:pPr>
        <w:ind w:firstLine="315"/>
      </w:pPr>
      <w:r>
        <w:rPr>
          <w:rFonts w:ascii="ＭＳ 明朝" w:hAnsi="ＭＳ 明朝"/>
          <w:sz w:val="24"/>
        </w:rPr>
        <w:t xml:space="preserve"> 　  ②　構成員の役割分担</w:t>
      </w:r>
    </w:p>
    <w:p w14:paraId="0804E33C" w14:textId="77777777" w:rsidR="00BB5E94" w:rsidRDefault="00BB5E94" w:rsidP="00BB5E94">
      <w:pPr>
        <w:ind w:firstLine="1049"/>
      </w:pPr>
      <w:r>
        <w:rPr>
          <w:rFonts w:ascii="ＭＳ 明朝" w:hAnsi="ＭＳ 明朝"/>
          <w:sz w:val="24"/>
        </w:rPr>
        <w:t>・農用地について行う活動</w:t>
      </w:r>
    </w:p>
    <w:p w14:paraId="3E8E3742" w14:textId="77777777" w:rsidR="00BB5E94" w:rsidRDefault="00BB5E94" w:rsidP="00BB5E94">
      <w:pPr>
        <w:ind w:firstLine="1049"/>
      </w:pPr>
      <w:r>
        <w:rPr>
          <w:rFonts w:ascii="ＭＳ 明朝" w:hAnsi="ＭＳ 明朝"/>
          <w:sz w:val="24"/>
        </w:rPr>
        <w:t>・水路、農道、ため池について行う活動</w:t>
      </w:r>
    </w:p>
    <w:p w14:paraId="70EABD3C" w14:textId="77777777" w:rsidR="00BB5E94" w:rsidRDefault="00BB5E94" w:rsidP="00BB5E94">
      <w:pPr>
        <w:ind w:firstLine="1049"/>
      </w:pPr>
      <w:r>
        <w:rPr>
          <w:rFonts w:ascii="ＭＳ 明朝" w:hAnsi="ＭＳ 明朝"/>
          <w:sz w:val="24"/>
        </w:rPr>
        <w:t>・その他施設等について行う活動</w:t>
      </w:r>
    </w:p>
    <w:p w14:paraId="786A93F7" w14:textId="77777777" w:rsidR="00BB5E94" w:rsidRDefault="00BB5E94" w:rsidP="00BB5E94">
      <w:pPr>
        <w:ind w:left="734" w:hanging="734"/>
      </w:pPr>
      <w:r>
        <w:rPr>
          <w:rFonts w:ascii="ＭＳ 明朝" w:hAnsi="ＭＳ 明朝"/>
          <w:sz w:val="24"/>
        </w:rPr>
        <w:t xml:space="preserve">　（４）地域農業の担い手農家の育成・確保</w:t>
      </w:r>
    </w:p>
    <w:p w14:paraId="2BBB5D99" w14:textId="77777777" w:rsidR="00BB5E94" w:rsidRDefault="00BB5E94" w:rsidP="00BB5E94">
      <w:pPr>
        <w:ind w:left="210"/>
      </w:pPr>
      <w:r>
        <w:rPr>
          <w:rFonts w:ascii="ＭＳ 明朝" w:hAnsi="ＭＳ 明朝"/>
          <w:sz w:val="24"/>
        </w:rPr>
        <w:t xml:space="preserve">　　　①　担い手農家の育成・確保</w:t>
      </w:r>
    </w:p>
    <w:p w14:paraId="4E027B97" w14:textId="77777777" w:rsidR="00BB5E94" w:rsidRDefault="00BB5E94" w:rsidP="00BB5E94">
      <w:pPr>
        <w:ind w:left="210"/>
      </w:pPr>
      <w:r>
        <w:rPr>
          <w:rFonts w:ascii="ＭＳ 明朝" w:hAnsi="ＭＳ 明朝"/>
          <w:sz w:val="24"/>
        </w:rPr>
        <w:t xml:space="preserve"> 　   ②　農地の利用集積</w:t>
      </w:r>
    </w:p>
    <w:p w14:paraId="504C34DC" w14:textId="77777777" w:rsidR="00BB5E94" w:rsidRDefault="00BB5E94" w:rsidP="00BB5E94">
      <w:pPr>
        <w:ind w:left="734" w:right="210" w:hanging="734"/>
      </w:pPr>
      <w:r>
        <w:rPr>
          <w:rFonts w:ascii="ＭＳ 明朝" w:hAnsi="ＭＳ 明朝"/>
          <w:sz w:val="24"/>
        </w:rPr>
        <w:t xml:space="preserve">  （５）適切な保全管理に向けて取り組む活動・方策</w:t>
      </w:r>
    </w:p>
    <w:p w14:paraId="1694B012" w14:textId="647585C7" w:rsidR="00BB5E94" w:rsidRDefault="00BB5E94" w:rsidP="00BB5E94">
      <w:r>
        <w:rPr>
          <w:rFonts w:hint="default"/>
        </w:rPr>
        <w:tab/>
      </w:r>
      <w:bookmarkStart w:id="0" w:name="_GoBack"/>
      <w:bookmarkEnd w:id="0"/>
    </w:p>
    <w:sectPr w:rsidR="00BB5E9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21C83"/>
    <w:rsid w:val="00082654"/>
    <w:rsid w:val="002465BC"/>
    <w:rsid w:val="003B3164"/>
    <w:rsid w:val="003C52F1"/>
    <w:rsid w:val="004561C9"/>
    <w:rsid w:val="004D3417"/>
    <w:rsid w:val="0064708E"/>
    <w:rsid w:val="008A1DBE"/>
    <w:rsid w:val="00991289"/>
    <w:rsid w:val="00B650FF"/>
    <w:rsid w:val="00BB5E94"/>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3104</Words>
  <Characters>387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geo</cp:lastModifiedBy>
  <cp:revision>11</cp:revision>
  <cp:lastPrinted>2022-01-30T00:52:00Z</cp:lastPrinted>
  <dcterms:created xsi:type="dcterms:W3CDTF">2019-12-23T06:05:00Z</dcterms:created>
  <dcterms:modified xsi:type="dcterms:W3CDTF">2022-07-14T07:01:00Z</dcterms:modified>
</cp:coreProperties>
</file>